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A12AF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20"/>
        <w:gridCol w:w="3575"/>
        <w:gridCol w:w="1259"/>
        <w:gridCol w:w="1032"/>
        <w:gridCol w:w="832"/>
      </w:tblGrid>
      <w:tr w14:paraId="3E83714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398" w:type="dxa"/>
            <w:gridSpan w:val="4"/>
            <w:vAlign w:val="center"/>
          </w:tcPr>
          <w:p w14:paraId="36C712F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98" w:type="dxa"/>
            <w:gridSpan w:val="4"/>
            <w:vAlign w:val="center"/>
          </w:tcPr>
          <w:p w14:paraId="1D82577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826CF0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398" w:type="dxa"/>
            <w:gridSpan w:val="4"/>
            <w:vAlign w:val="center"/>
          </w:tcPr>
          <w:p w14:paraId="4951A2D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98" w:type="dxa"/>
            <w:gridSpan w:val="4"/>
            <w:vAlign w:val="center"/>
          </w:tcPr>
          <w:p w14:paraId="5A49E4B4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电力工程监理供应商资源库</w:t>
            </w:r>
          </w:p>
        </w:tc>
      </w:tr>
      <w:tr w14:paraId="0A757DC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398" w:type="dxa"/>
            <w:gridSpan w:val="4"/>
            <w:vAlign w:val="center"/>
          </w:tcPr>
          <w:p w14:paraId="44B59B9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98" w:type="dxa"/>
            <w:gridSpan w:val="4"/>
            <w:vAlign w:val="center"/>
          </w:tcPr>
          <w:p w14:paraId="7D93DDA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2D36F8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398" w:type="dxa"/>
            <w:gridSpan w:val="4"/>
            <w:vAlign w:val="center"/>
          </w:tcPr>
          <w:p w14:paraId="2A2BE939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98" w:type="dxa"/>
            <w:gridSpan w:val="4"/>
            <w:vAlign w:val="center"/>
          </w:tcPr>
          <w:p w14:paraId="2E1CC7B7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B37D28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5000F6A5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330B07D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3A0E414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02F106F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81C16B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2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E6B762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75" w:type="dxa"/>
            <w:shd w:val="clear" w:color="auto" w:fill="D8D8D8" w:themeFill="background1" w:themeFillShade="D9"/>
            <w:vAlign w:val="center"/>
          </w:tcPr>
          <w:p w14:paraId="10619A9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142345F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3B552C9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5281C84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08EB9C9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117316D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30053F5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1725A4D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079F4C2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42779BE6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DCC49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09D5D9D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6966949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20" w:type="dxa"/>
            <w:tcBorders>
              <w:left w:val="single" w:color="auto" w:sz="4" w:space="0"/>
            </w:tcBorders>
            <w:vAlign w:val="center"/>
          </w:tcPr>
          <w:p w14:paraId="1660505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75" w:type="dxa"/>
            <w:vAlign w:val="center"/>
          </w:tcPr>
          <w:p w14:paraId="065F809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1335EAE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1D2FB8F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22B30DF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01F30B65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8E054B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2852AC7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5FD8F17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826079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2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E1E543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75" w:type="dxa"/>
            <w:shd w:val="clear" w:color="auto" w:fill="FFFFFF" w:themeFill="background1"/>
            <w:vAlign w:val="top"/>
          </w:tcPr>
          <w:p w14:paraId="449A8C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提供近5年电力工程监理业绩（含资格业绩）：</w:t>
            </w:r>
          </w:p>
          <w:p w14:paraId="03085B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电力工程监理单项合同金额（监理酬金）不低于20万元的，有1个加10分；单项合同金额（监理酬金）不低于30万元的，有1个加15分。不重复加分，最多加60分。须提供项目合同，时间以合同签署时间为准。</w:t>
            </w:r>
          </w:p>
          <w:p w14:paraId="499CA9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（如合同中没有体现金额或者经评审计算不能反映出要求的金额，需提供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不少于该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金额的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有效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证明材料，比如发票、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业主单位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证明等）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3E1C874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4E7751D2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116A6DA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A516F8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4CB0E2D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C277E7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38D45A9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685ADB52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20" w:type="dxa"/>
            <w:tcBorders>
              <w:left w:val="single" w:color="auto" w:sz="4" w:space="0"/>
            </w:tcBorders>
            <w:vAlign w:val="center"/>
          </w:tcPr>
          <w:p w14:paraId="5F7AB1FB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575" w:type="dxa"/>
            <w:vAlign w:val="center"/>
          </w:tcPr>
          <w:p w14:paraId="55C6B6EC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公司资质为工程监理综合资质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的得20分；为电力工程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监理甲级资质的得15分；为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电力工程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监理乙级资质的得10分。</w:t>
            </w:r>
          </w:p>
        </w:tc>
        <w:tc>
          <w:tcPr>
            <w:tcW w:w="1259" w:type="dxa"/>
            <w:vAlign w:val="center"/>
          </w:tcPr>
          <w:p w14:paraId="1B76E7D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5EB324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1524C80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7DEB431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7E4E6A9B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DBB461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C8156E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20" w:type="dxa"/>
            <w:tcBorders>
              <w:left w:val="single" w:color="auto" w:sz="4" w:space="0"/>
            </w:tcBorders>
            <w:vAlign w:val="center"/>
          </w:tcPr>
          <w:p w14:paraId="73ED3830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75" w:type="dxa"/>
            <w:vAlign w:val="center"/>
          </w:tcPr>
          <w:p w14:paraId="75642B1F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00BD2921">
            <w:pPr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5DE1A12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55BE0DC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544FEF4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363E4BD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399964DF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10CBFB2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DEF7D3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20" w:type="dxa"/>
            <w:tcBorders>
              <w:left w:val="single" w:color="auto" w:sz="4" w:space="0"/>
            </w:tcBorders>
            <w:vAlign w:val="center"/>
          </w:tcPr>
          <w:p w14:paraId="0F415D4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75" w:type="dxa"/>
            <w:vAlign w:val="center"/>
          </w:tcPr>
          <w:p w14:paraId="5F871F5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53CF1C9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5C5028C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1E50A2F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2E6FDBF5">
      <w:pPr>
        <w:rPr>
          <w:rFonts w:ascii="Times New Roman" w:hAnsi="Times New Roman" w:eastAsia="宋体" w:cs="Times New Roman"/>
        </w:rPr>
      </w:pPr>
    </w:p>
    <w:p w14:paraId="3E995C81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361AA012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0FCD3082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10BE2AD3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77C62087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5CC6FF48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1698ED97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391BAC53">
      <w:pPr>
        <w:pStyle w:val="2"/>
        <w:rPr>
          <w:rFonts w:hint="default"/>
          <w:lang w:val="en-US" w:eastAsia="zh-CN"/>
        </w:rPr>
      </w:pPr>
    </w:p>
    <w:p w14:paraId="7145950A">
      <w:pPr>
        <w:pStyle w:val="2"/>
        <w:rPr>
          <w:rFonts w:hint="default"/>
          <w:lang w:val="en-US" w:eastAsia="zh-CN"/>
        </w:rPr>
      </w:pPr>
    </w:p>
    <w:p w14:paraId="40FE9541">
      <w:pPr>
        <w:pStyle w:val="2"/>
        <w:rPr>
          <w:rFonts w:hint="eastAsia"/>
        </w:rPr>
      </w:pPr>
    </w:p>
    <w:p w14:paraId="248B6E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34D77D1"/>
    <w:rsid w:val="083E11D9"/>
    <w:rsid w:val="111F2CDF"/>
    <w:rsid w:val="13693BB3"/>
    <w:rsid w:val="1B8C7FFB"/>
    <w:rsid w:val="1D005700"/>
    <w:rsid w:val="25A368BA"/>
    <w:rsid w:val="270205AF"/>
    <w:rsid w:val="2AF631F2"/>
    <w:rsid w:val="2B1C0698"/>
    <w:rsid w:val="2B682D66"/>
    <w:rsid w:val="2D5F3F58"/>
    <w:rsid w:val="32E848B5"/>
    <w:rsid w:val="51777DF3"/>
    <w:rsid w:val="52764598"/>
    <w:rsid w:val="600A3D1A"/>
    <w:rsid w:val="669B5FF9"/>
    <w:rsid w:val="6A1F0DFD"/>
    <w:rsid w:val="6B3D163C"/>
    <w:rsid w:val="6B557E6C"/>
    <w:rsid w:val="6BD61783"/>
    <w:rsid w:val="6EB801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815</Words>
  <Characters>835</Characters>
  <Lines>0</Lines>
  <Paragraphs>0</Paragraphs>
  <TotalTime>0</TotalTime>
  <ScaleCrop>false</ScaleCrop>
  <LinksUpToDate>false</LinksUpToDate>
  <CharactersWithSpaces>871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