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F20B5">
      <w:pPr>
        <w:widowControl/>
        <w:shd w:val="clear" w:color="auto" w:fill="FFFFFF"/>
        <w:adjustRightInd w:val="0"/>
        <w:snapToGrid w:val="0"/>
        <w:spacing w:line="660" w:lineRule="exact"/>
        <w:jc w:val="center"/>
        <w:rPr>
          <w:rFonts w:hint="eastAsia" w:ascii="宋体" w:hAnsi="宋体" w:eastAsia="宋体" w:cs="宋体"/>
          <w:b/>
          <w:bCs/>
          <w:i w:val="0"/>
          <w:iCs w:val="0"/>
          <w:caps w:val="0"/>
          <w:color w:val="000000"/>
          <w:spacing w:val="0"/>
          <w:sz w:val="44"/>
          <w:szCs w:val="44"/>
          <w:shd w:val="clear" w:color="auto" w:fill="auto"/>
          <w:lang w:eastAsia="zh-CN"/>
        </w:rPr>
      </w:pPr>
      <w:r>
        <w:rPr>
          <w:rFonts w:hint="eastAsia" w:ascii="宋体" w:hAnsi="宋体" w:eastAsia="宋体" w:cs="宋体"/>
          <w:b/>
          <w:bCs/>
          <w:i w:val="0"/>
          <w:iCs w:val="0"/>
          <w:caps w:val="0"/>
          <w:color w:val="000000"/>
          <w:spacing w:val="0"/>
          <w:sz w:val="44"/>
          <w:szCs w:val="44"/>
          <w:shd w:val="clear" w:color="auto" w:fill="auto"/>
        </w:rPr>
        <w:t>亳州魏武国有控股有限公司</w:t>
      </w:r>
      <w:r>
        <w:rPr>
          <w:rFonts w:hint="eastAsia" w:ascii="宋体" w:hAnsi="宋体" w:eastAsia="宋体" w:cs="宋体"/>
          <w:b/>
          <w:bCs/>
          <w:i w:val="0"/>
          <w:iCs w:val="0"/>
          <w:caps w:val="0"/>
          <w:color w:val="000000"/>
          <w:spacing w:val="0"/>
          <w:sz w:val="44"/>
          <w:szCs w:val="44"/>
          <w:shd w:val="clear" w:color="auto" w:fill="auto"/>
          <w:lang w:val="en-US" w:eastAsia="zh-CN"/>
        </w:rPr>
        <w:t>供应商资源库</w:t>
      </w:r>
      <w:r>
        <w:rPr>
          <w:rFonts w:hint="eastAsia" w:ascii="宋体" w:hAnsi="宋体" w:eastAsia="宋体" w:cs="宋体"/>
          <w:b/>
          <w:bCs/>
          <w:i w:val="0"/>
          <w:iCs w:val="0"/>
          <w:caps w:val="0"/>
          <w:color w:val="000000"/>
          <w:spacing w:val="0"/>
          <w:sz w:val="44"/>
          <w:szCs w:val="44"/>
          <w:shd w:val="clear" w:color="auto" w:fill="auto"/>
        </w:rPr>
        <w:t>入库</w:t>
      </w:r>
      <w:r>
        <w:rPr>
          <w:rFonts w:hint="eastAsia" w:ascii="宋体" w:hAnsi="宋体" w:eastAsia="宋体" w:cs="宋体"/>
          <w:b/>
          <w:bCs/>
          <w:i w:val="0"/>
          <w:iCs w:val="0"/>
          <w:caps w:val="0"/>
          <w:color w:val="000000"/>
          <w:spacing w:val="0"/>
          <w:sz w:val="44"/>
          <w:szCs w:val="44"/>
          <w:shd w:val="clear" w:color="auto" w:fill="auto"/>
          <w:lang w:val="en-US" w:eastAsia="zh-CN"/>
        </w:rPr>
        <w:t>评审</w:t>
      </w:r>
      <w:r>
        <w:rPr>
          <w:rFonts w:hint="eastAsia" w:ascii="宋体" w:hAnsi="宋体" w:eastAsia="宋体" w:cs="宋体"/>
          <w:b/>
          <w:bCs/>
          <w:i w:val="0"/>
          <w:iCs w:val="0"/>
          <w:caps w:val="0"/>
          <w:color w:val="000000"/>
          <w:spacing w:val="0"/>
          <w:sz w:val="44"/>
          <w:szCs w:val="44"/>
          <w:shd w:val="clear" w:color="auto" w:fill="auto"/>
        </w:rPr>
        <w:t>打分表</w:t>
      </w:r>
    </w:p>
    <w:tbl>
      <w:tblPr>
        <w:tblStyle w:val="5"/>
        <w:tblW w:w="10096"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420"/>
        <w:gridCol w:w="767"/>
        <w:gridCol w:w="991"/>
        <w:gridCol w:w="1280"/>
        <w:gridCol w:w="3515"/>
        <w:gridCol w:w="1259"/>
        <w:gridCol w:w="1032"/>
        <w:gridCol w:w="832"/>
      </w:tblGrid>
      <w:tr w14:paraId="27D49C1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3458" w:type="dxa"/>
            <w:gridSpan w:val="4"/>
            <w:vAlign w:val="center"/>
          </w:tcPr>
          <w:p w14:paraId="2ED1E06E">
            <w:pPr>
              <w:spacing w:line="240" w:lineRule="exact"/>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lang w:val="en-US" w:eastAsia="zh-CN"/>
              </w:rPr>
              <w:t>申请单位</w:t>
            </w:r>
            <w:r>
              <w:rPr>
                <w:rFonts w:hint="eastAsia" w:ascii="宋体" w:hAnsi="宋体" w:eastAsia="宋体" w:cs="Times New Roman"/>
                <w:sz w:val="21"/>
                <w:szCs w:val="21"/>
                <w:highlight w:val="none"/>
              </w:rPr>
              <w:t>名称</w:t>
            </w:r>
          </w:p>
        </w:tc>
        <w:tc>
          <w:tcPr>
            <w:tcW w:w="6638" w:type="dxa"/>
            <w:gridSpan w:val="4"/>
            <w:vAlign w:val="center"/>
          </w:tcPr>
          <w:p w14:paraId="5EE4CCF9">
            <w:pPr>
              <w:spacing w:line="240" w:lineRule="exact"/>
              <w:jc w:val="center"/>
              <w:rPr>
                <w:rFonts w:ascii="宋体" w:hAnsi="宋体" w:eastAsia="宋体" w:cs="Times New Roman"/>
                <w:sz w:val="21"/>
                <w:szCs w:val="21"/>
                <w:highlight w:val="none"/>
              </w:rPr>
            </w:pPr>
          </w:p>
        </w:tc>
      </w:tr>
      <w:tr w14:paraId="63731F8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64" w:hRule="atLeast"/>
          <w:jc w:val="center"/>
        </w:trPr>
        <w:tc>
          <w:tcPr>
            <w:tcW w:w="3458" w:type="dxa"/>
            <w:gridSpan w:val="4"/>
            <w:vAlign w:val="center"/>
          </w:tcPr>
          <w:p w14:paraId="685ADB42">
            <w:pPr>
              <w:spacing w:line="240" w:lineRule="exact"/>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申请供应商</w:t>
            </w:r>
            <w:r>
              <w:rPr>
                <w:rFonts w:hint="eastAsia" w:ascii="宋体" w:hAnsi="宋体" w:eastAsia="宋体" w:cs="Times New Roman"/>
                <w:sz w:val="21"/>
                <w:szCs w:val="21"/>
                <w:highlight w:val="none"/>
                <w:lang w:val="en-US" w:eastAsia="zh-CN"/>
              </w:rPr>
              <w:t>资源库名称</w:t>
            </w:r>
          </w:p>
        </w:tc>
        <w:tc>
          <w:tcPr>
            <w:tcW w:w="6638" w:type="dxa"/>
            <w:gridSpan w:val="4"/>
            <w:vAlign w:val="center"/>
          </w:tcPr>
          <w:p w14:paraId="49297811">
            <w:pPr>
              <w:spacing w:line="240" w:lineRule="exact"/>
              <w:jc w:val="both"/>
              <w:rPr>
                <w:rFonts w:hint="default" w:ascii="宋体" w:hAnsi="宋体" w:eastAsia="宋体" w:cs="Times New Roman"/>
                <w:sz w:val="21"/>
                <w:szCs w:val="21"/>
                <w:highlight w:val="none"/>
                <w:lang w:val="en-US" w:eastAsia="zh-CN"/>
              </w:rPr>
            </w:pPr>
            <w:r>
              <w:rPr>
                <w:rFonts w:hint="eastAsia" w:ascii="宋体" w:hAnsi="宋体" w:eastAsia="宋体" w:cs="宋体"/>
                <w:i w:val="0"/>
                <w:color w:val="000000"/>
                <w:kern w:val="0"/>
                <w:sz w:val="24"/>
                <w:szCs w:val="24"/>
                <w:u w:val="none"/>
                <w:lang w:val="en-US" w:eastAsia="zh-CN" w:bidi="ar"/>
              </w:rPr>
              <w:t>电梯采购安装供应商资源库</w:t>
            </w:r>
          </w:p>
        </w:tc>
      </w:tr>
      <w:tr w14:paraId="5480CB5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32" w:hRule="atLeast"/>
          <w:jc w:val="center"/>
        </w:trPr>
        <w:tc>
          <w:tcPr>
            <w:tcW w:w="3458" w:type="dxa"/>
            <w:gridSpan w:val="4"/>
            <w:vAlign w:val="center"/>
          </w:tcPr>
          <w:p w14:paraId="6603180C">
            <w:pPr>
              <w:spacing w:line="240" w:lineRule="exact"/>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lang w:val="en-US" w:eastAsia="zh-CN"/>
              </w:rPr>
              <w:t>评审</w:t>
            </w:r>
            <w:r>
              <w:rPr>
                <w:rFonts w:hint="eastAsia" w:ascii="宋体" w:hAnsi="宋体" w:eastAsia="宋体" w:cs="Times New Roman"/>
                <w:sz w:val="21"/>
                <w:szCs w:val="21"/>
                <w:highlight w:val="none"/>
              </w:rPr>
              <w:t>时间</w:t>
            </w:r>
          </w:p>
        </w:tc>
        <w:tc>
          <w:tcPr>
            <w:tcW w:w="6638" w:type="dxa"/>
            <w:gridSpan w:val="4"/>
            <w:vAlign w:val="center"/>
          </w:tcPr>
          <w:p w14:paraId="680BAAC4">
            <w:pPr>
              <w:spacing w:line="240" w:lineRule="exact"/>
              <w:jc w:val="center"/>
              <w:rPr>
                <w:rFonts w:ascii="宋体" w:hAnsi="宋体" w:eastAsia="宋体" w:cs="Times New Roman"/>
                <w:sz w:val="21"/>
                <w:szCs w:val="21"/>
                <w:highlight w:val="none"/>
              </w:rPr>
            </w:pPr>
          </w:p>
        </w:tc>
      </w:tr>
      <w:tr w14:paraId="46E7B3F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3458" w:type="dxa"/>
            <w:gridSpan w:val="4"/>
            <w:vAlign w:val="center"/>
          </w:tcPr>
          <w:p w14:paraId="7B311D36">
            <w:pPr>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服务区域范围</w:t>
            </w:r>
          </w:p>
        </w:tc>
        <w:tc>
          <w:tcPr>
            <w:tcW w:w="6638" w:type="dxa"/>
            <w:gridSpan w:val="4"/>
            <w:vAlign w:val="center"/>
          </w:tcPr>
          <w:p w14:paraId="0F7608FF">
            <w:pPr>
              <w:jc w:val="center"/>
              <w:rPr>
                <w:rFonts w:ascii="宋体" w:hAnsi="宋体" w:eastAsia="宋体" w:cs="Times New Roman"/>
                <w:sz w:val="21"/>
                <w:szCs w:val="21"/>
                <w:highlight w:val="none"/>
              </w:rPr>
            </w:pPr>
          </w:p>
        </w:tc>
      </w:tr>
      <w:tr w14:paraId="2943E69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0096" w:type="dxa"/>
            <w:gridSpan w:val="8"/>
            <w:vAlign w:val="center"/>
          </w:tcPr>
          <w:p w14:paraId="79C45CC4">
            <w:pPr>
              <w:ind w:firstLine="420" w:firstLineChars="20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授权联系人：              职务：                联系电话：</w:t>
            </w:r>
          </w:p>
        </w:tc>
      </w:tr>
      <w:tr w14:paraId="648C2F5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20" w:type="dxa"/>
            <w:shd w:val="clear" w:color="auto" w:fill="D8D8D8" w:themeFill="background1" w:themeFillShade="D9"/>
            <w:vAlign w:val="center"/>
          </w:tcPr>
          <w:p w14:paraId="4E04AA4E">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阶段</w:t>
            </w:r>
          </w:p>
        </w:tc>
        <w:tc>
          <w:tcPr>
            <w:tcW w:w="767" w:type="dxa"/>
            <w:shd w:val="clear" w:color="auto" w:fill="D8D8D8" w:themeFill="background1" w:themeFillShade="D9"/>
            <w:vAlign w:val="center"/>
          </w:tcPr>
          <w:p w14:paraId="44E10AFA">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部门</w:t>
            </w:r>
          </w:p>
        </w:tc>
        <w:tc>
          <w:tcPr>
            <w:tcW w:w="991" w:type="dxa"/>
            <w:tcBorders>
              <w:right w:val="single" w:color="auto" w:sz="4" w:space="0"/>
            </w:tcBorders>
            <w:shd w:val="clear" w:color="auto" w:fill="D8D8D8" w:themeFill="background1" w:themeFillShade="D9"/>
            <w:vAlign w:val="center"/>
          </w:tcPr>
          <w:p w14:paraId="3806274B">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内容</w:t>
            </w:r>
          </w:p>
        </w:tc>
        <w:tc>
          <w:tcPr>
            <w:tcW w:w="1280" w:type="dxa"/>
            <w:tcBorders>
              <w:left w:val="single" w:color="auto" w:sz="4" w:space="0"/>
            </w:tcBorders>
            <w:shd w:val="clear" w:color="auto" w:fill="D8D8D8" w:themeFill="background1" w:themeFillShade="D9"/>
            <w:vAlign w:val="center"/>
          </w:tcPr>
          <w:p w14:paraId="42FC0F2A">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指标</w:t>
            </w:r>
          </w:p>
        </w:tc>
        <w:tc>
          <w:tcPr>
            <w:tcW w:w="3515" w:type="dxa"/>
            <w:shd w:val="clear" w:color="auto" w:fill="D8D8D8" w:themeFill="background1" w:themeFillShade="D9"/>
            <w:vAlign w:val="center"/>
          </w:tcPr>
          <w:p w14:paraId="1CB2C922">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评价标准</w:t>
            </w:r>
          </w:p>
        </w:tc>
        <w:tc>
          <w:tcPr>
            <w:tcW w:w="1259" w:type="dxa"/>
            <w:shd w:val="clear" w:color="auto" w:fill="D8D8D8" w:themeFill="background1" w:themeFillShade="D9"/>
            <w:vAlign w:val="center"/>
          </w:tcPr>
          <w:p w14:paraId="5666A00A">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情况描述</w:t>
            </w:r>
          </w:p>
        </w:tc>
        <w:tc>
          <w:tcPr>
            <w:tcW w:w="1032" w:type="dxa"/>
            <w:shd w:val="clear" w:color="auto" w:fill="D8D8D8" w:themeFill="background1" w:themeFillShade="D9"/>
            <w:vAlign w:val="center"/>
          </w:tcPr>
          <w:p w14:paraId="260B7148">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得分</w:t>
            </w:r>
          </w:p>
        </w:tc>
        <w:tc>
          <w:tcPr>
            <w:tcW w:w="832" w:type="dxa"/>
            <w:shd w:val="clear" w:color="auto" w:fill="D8D8D8" w:themeFill="background1" w:themeFillShade="D9"/>
            <w:vAlign w:val="center"/>
          </w:tcPr>
          <w:p w14:paraId="052852EB">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评分</w:t>
            </w:r>
          </w:p>
        </w:tc>
      </w:tr>
      <w:tr w14:paraId="7E7A5B8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0" w:type="dxa"/>
            <w:vMerge w:val="restart"/>
            <w:vAlign w:val="center"/>
          </w:tcPr>
          <w:p w14:paraId="27837E46">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评</w:t>
            </w:r>
          </w:p>
          <w:p w14:paraId="4DCE16AB">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审</w:t>
            </w:r>
          </w:p>
          <w:p w14:paraId="164F65C6">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阶</w:t>
            </w:r>
          </w:p>
          <w:p w14:paraId="178A4AF5">
            <w:pPr>
              <w:snapToGrid w:val="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段</w:t>
            </w:r>
          </w:p>
        </w:tc>
        <w:tc>
          <w:tcPr>
            <w:tcW w:w="767" w:type="dxa"/>
            <w:tcBorders>
              <w:right w:val="single" w:color="auto" w:sz="4" w:space="0"/>
            </w:tcBorders>
            <w:vAlign w:val="center"/>
          </w:tcPr>
          <w:p w14:paraId="288D53A4">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评审小组</w:t>
            </w:r>
          </w:p>
        </w:tc>
        <w:tc>
          <w:tcPr>
            <w:tcW w:w="991" w:type="dxa"/>
            <w:tcBorders>
              <w:left w:val="single" w:color="auto" w:sz="4" w:space="0"/>
              <w:right w:val="single" w:color="auto" w:sz="4" w:space="0"/>
            </w:tcBorders>
            <w:vAlign w:val="center"/>
          </w:tcPr>
          <w:p w14:paraId="3046C0C2">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对资料的</w:t>
            </w:r>
            <w:r>
              <w:rPr>
                <w:rFonts w:hint="eastAsia" w:asciiTheme="minorEastAsia" w:hAnsiTheme="minorEastAsia" w:cstheme="minorEastAsia"/>
                <w:sz w:val="21"/>
                <w:szCs w:val="21"/>
                <w:highlight w:val="none"/>
                <w:lang w:val="en-US" w:eastAsia="zh-CN"/>
              </w:rPr>
              <w:t>资格性、</w:t>
            </w:r>
            <w:r>
              <w:rPr>
                <w:rFonts w:hint="eastAsia" w:asciiTheme="minorEastAsia" w:hAnsiTheme="minorEastAsia" w:eastAsiaTheme="minorEastAsia" w:cstheme="minorEastAsia"/>
                <w:sz w:val="21"/>
                <w:szCs w:val="21"/>
                <w:highlight w:val="none"/>
              </w:rPr>
              <w:t>符</w:t>
            </w:r>
          </w:p>
          <w:p w14:paraId="49EF1A45">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合性、</w:t>
            </w:r>
          </w:p>
          <w:p w14:paraId="6BE12F4B">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合法性审  查</w:t>
            </w:r>
          </w:p>
        </w:tc>
        <w:tc>
          <w:tcPr>
            <w:tcW w:w="1280" w:type="dxa"/>
            <w:tcBorders>
              <w:left w:val="single" w:color="auto" w:sz="4" w:space="0"/>
            </w:tcBorders>
            <w:vAlign w:val="center"/>
          </w:tcPr>
          <w:p w14:paraId="0A591CF8">
            <w:pPr>
              <w:snapToGrid w:val="0"/>
              <w:jc w:val="left"/>
              <w:rPr>
                <w:rFonts w:hint="eastAsia" w:asciiTheme="minorEastAsia" w:hAnsiTheme="minorEastAsia" w:eastAsiaTheme="minorEastAsia" w:cstheme="minorEastAsia"/>
                <w:sz w:val="21"/>
                <w:szCs w:val="21"/>
                <w:highlight w:val="none"/>
              </w:rPr>
            </w:pPr>
          </w:p>
        </w:tc>
        <w:tc>
          <w:tcPr>
            <w:tcW w:w="3515" w:type="dxa"/>
            <w:vAlign w:val="center"/>
          </w:tcPr>
          <w:p w14:paraId="71EAC5EA">
            <w:pPr>
              <w:snapToGrid w:val="0"/>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highlight w:val="none"/>
                <w:lang w:val="en-US" w:eastAsia="zh-CN"/>
              </w:rPr>
              <w:t>按</w:t>
            </w:r>
            <w:r>
              <w:rPr>
                <w:rFonts w:hint="eastAsia" w:asciiTheme="minorEastAsia" w:hAnsiTheme="minorEastAsia" w:cstheme="minorEastAsia"/>
                <w:color w:val="000000"/>
                <w:sz w:val="21"/>
                <w:szCs w:val="21"/>
                <w:highlight w:val="none"/>
                <w:lang w:val="en-US" w:eastAsia="zh-CN"/>
              </w:rPr>
              <w:t>招募文件要求和</w:t>
            </w:r>
            <w:r>
              <w:rPr>
                <w:rFonts w:hint="eastAsia" w:asciiTheme="minorEastAsia" w:hAnsiTheme="minorEastAsia" w:eastAsiaTheme="minorEastAsia" w:cstheme="minorEastAsia"/>
                <w:color w:val="000000"/>
                <w:sz w:val="21"/>
                <w:szCs w:val="21"/>
                <w:highlight w:val="none"/>
                <w:lang w:val="en-US" w:eastAsia="zh-CN"/>
              </w:rPr>
              <w:t>格式提供资料，</w:t>
            </w:r>
            <w:r>
              <w:rPr>
                <w:rFonts w:hint="eastAsia" w:asciiTheme="minorEastAsia" w:hAnsiTheme="minorEastAsia" w:cstheme="minorEastAsia"/>
                <w:color w:val="000000"/>
                <w:sz w:val="21"/>
                <w:szCs w:val="21"/>
                <w:highlight w:val="none"/>
                <w:lang w:val="en-US" w:eastAsia="zh-CN"/>
              </w:rPr>
              <w:t>按要求评审</w:t>
            </w:r>
            <w:r>
              <w:rPr>
                <w:rFonts w:hint="eastAsia" w:asciiTheme="minorEastAsia" w:hAnsiTheme="minorEastAsia" w:eastAsiaTheme="minorEastAsia" w:cstheme="minorEastAsia"/>
                <w:color w:val="000000"/>
                <w:sz w:val="21"/>
                <w:szCs w:val="21"/>
                <w:highlight w:val="none"/>
              </w:rPr>
              <w:t>营业执照、资质</w:t>
            </w:r>
            <w:r>
              <w:rPr>
                <w:rFonts w:hint="eastAsia" w:asciiTheme="minorEastAsia" w:hAnsiTheme="minorEastAsia" w:cstheme="minorEastAsia"/>
                <w:color w:val="000000"/>
                <w:sz w:val="21"/>
                <w:szCs w:val="21"/>
                <w:highlight w:val="none"/>
                <w:lang w:val="en-US" w:eastAsia="zh-CN"/>
              </w:rPr>
              <w:t>证书</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cstheme="minorEastAsia"/>
                <w:color w:val="000000"/>
                <w:sz w:val="21"/>
                <w:szCs w:val="21"/>
                <w:highlight w:val="none"/>
                <w:lang w:val="en-US" w:eastAsia="zh-CN"/>
              </w:rPr>
              <w:t>安全生产许可证</w:t>
            </w:r>
            <w:r>
              <w:rPr>
                <w:rFonts w:hint="eastAsia" w:asciiTheme="minorEastAsia" w:hAnsiTheme="minorEastAsia" w:eastAsiaTheme="minorEastAsia" w:cstheme="minorEastAsia"/>
                <w:color w:val="000000"/>
                <w:sz w:val="21"/>
                <w:szCs w:val="21"/>
                <w:highlight w:val="none"/>
                <w:lang w:val="en-US" w:eastAsia="zh-CN"/>
              </w:rPr>
              <w:t>、业绩</w:t>
            </w:r>
            <w:r>
              <w:rPr>
                <w:rFonts w:hint="eastAsia" w:asciiTheme="minorEastAsia" w:hAnsiTheme="minorEastAsia" w:cstheme="minorEastAsia"/>
                <w:color w:val="000000"/>
                <w:sz w:val="21"/>
                <w:szCs w:val="21"/>
                <w:highlight w:val="none"/>
                <w:lang w:val="en-US" w:eastAsia="zh-CN"/>
              </w:rPr>
              <w:t>、</w:t>
            </w:r>
            <w:r>
              <w:rPr>
                <w:rFonts w:hint="eastAsia" w:asciiTheme="minorEastAsia" w:hAnsiTheme="minorEastAsia" w:eastAsiaTheme="minorEastAsia" w:cstheme="minorEastAsia"/>
                <w:color w:val="000000"/>
                <w:sz w:val="21"/>
                <w:szCs w:val="21"/>
                <w:highlight w:val="none"/>
                <w:lang w:val="en-US" w:eastAsia="zh-CN"/>
              </w:rPr>
              <w:t>承诺函</w:t>
            </w:r>
            <w:r>
              <w:rPr>
                <w:rFonts w:hint="eastAsia" w:asciiTheme="minorEastAsia" w:hAnsiTheme="minorEastAsia" w:cstheme="minorEastAsia"/>
                <w:color w:val="000000"/>
                <w:sz w:val="21"/>
                <w:szCs w:val="21"/>
                <w:highlight w:val="none"/>
                <w:lang w:val="en-US" w:eastAsia="zh-CN"/>
              </w:rPr>
              <w:t>、信用中国、</w:t>
            </w:r>
            <w:r>
              <w:rPr>
                <w:rFonts w:hint="eastAsia" w:asciiTheme="minorEastAsia" w:hAnsiTheme="minorEastAsia" w:eastAsiaTheme="minorEastAsia" w:cstheme="minorEastAsia"/>
                <w:color w:val="000000"/>
                <w:sz w:val="21"/>
                <w:szCs w:val="21"/>
                <w:highlight w:val="none"/>
              </w:rPr>
              <w:t>企业</w:t>
            </w:r>
            <w:r>
              <w:rPr>
                <w:rFonts w:hint="eastAsia" w:asciiTheme="minorEastAsia" w:hAnsiTheme="minorEastAsia" w:cstheme="minorEastAsia"/>
                <w:color w:val="000000"/>
                <w:sz w:val="21"/>
                <w:szCs w:val="21"/>
                <w:highlight w:val="none"/>
                <w:lang w:val="en-US" w:eastAsia="zh-CN"/>
              </w:rPr>
              <w:t>征信等</w:t>
            </w:r>
            <w:r>
              <w:rPr>
                <w:rFonts w:hint="eastAsia" w:asciiTheme="minorEastAsia" w:hAnsiTheme="minorEastAsia" w:cstheme="minorEastAsia"/>
                <w:color w:val="000000"/>
                <w:sz w:val="21"/>
                <w:szCs w:val="21"/>
                <w:highlight w:val="none"/>
                <w:lang w:eastAsia="zh-CN"/>
              </w:rPr>
              <w:t>。</w:t>
            </w:r>
          </w:p>
        </w:tc>
        <w:tc>
          <w:tcPr>
            <w:tcW w:w="1259" w:type="dxa"/>
            <w:vAlign w:val="center"/>
          </w:tcPr>
          <w:p w14:paraId="6FAC79A6">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  格（ ）</w:t>
            </w:r>
          </w:p>
          <w:p w14:paraId="145361AF">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不合格（ ）</w:t>
            </w:r>
          </w:p>
        </w:tc>
        <w:tc>
          <w:tcPr>
            <w:tcW w:w="1032" w:type="dxa"/>
            <w:vAlign w:val="center"/>
          </w:tcPr>
          <w:p w14:paraId="44DDF1AD">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c>
          <w:tcPr>
            <w:tcW w:w="832" w:type="dxa"/>
            <w:vAlign w:val="center"/>
          </w:tcPr>
          <w:p w14:paraId="2374CB4B">
            <w:pPr>
              <w:pStyle w:val="2"/>
              <w:rPr>
                <w:rFonts w:hint="eastAsia" w:asciiTheme="minorEastAsia" w:hAnsiTheme="minorEastAsia" w:eastAsiaTheme="minorEastAsia" w:cstheme="minorEastAsia"/>
                <w:sz w:val="21"/>
                <w:szCs w:val="21"/>
                <w:highlight w:val="none"/>
              </w:rPr>
            </w:pPr>
          </w:p>
        </w:tc>
      </w:tr>
      <w:tr w14:paraId="6361001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0" w:type="dxa"/>
            <w:vMerge w:val="continue"/>
            <w:vAlign w:val="center"/>
          </w:tcPr>
          <w:p w14:paraId="172EFE5A">
            <w:pPr>
              <w:snapToGrid w:val="0"/>
              <w:rPr>
                <w:rFonts w:ascii="宋体" w:hAnsi="宋体" w:eastAsia="宋体" w:cs="Times New Roman"/>
                <w:sz w:val="21"/>
                <w:szCs w:val="21"/>
                <w:highlight w:val="none"/>
              </w:rPr>
            </w:pPr>
          </w:p>
        </w:tc>
        <w:tc>
          <w:tcPr>
            <w:tcW w:w="767" w:type="dxa"/>
            <w:vMerge w:val="restart"/>
            <w:vAlign w:val="center"/>
          </w:tcPr>
          <w:p w14:paraId="5CF584FB">
            <w:pPr>
              <w:snapToGrid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评审小组</w:t>
            </w:r>
          </w:p>
        </w:tc>
        <w:tc>
          <w:tcPr>
            <w:tcW w:w="991" w:type="dxa"/>
            <w:tcBorders>
              <w:top w:val="single" w:color="auto" w:sz="4" w:space="0"/>
              <w:right w:val="single" w:color="auto" w:sz="4" w:space="0"/>
            </w:tcBorders>
            <w:shd w:val="clear" w:color="auto" w:fill="FFFFFF" w:themeFill="background1"/>
            <w:vAlign w:val="center"/>
          </w:tcPr>
          <w:p w14:paraId="7862874B">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业绩</w:t>
            </w:r>
          </w:p>
        </w:tc>
        <w:tc>
          <w:tcPr>
            <w:tcW w:w="1280" w:type="dxa"/>
            <w:tcBorders>
              <w:left w:val="single" w:color="auto" w:sz="4" w:space="0"/>
            </w:tcBorders>
            <w:shd w:val="clear" w:color="auto" w:fill="FFFFFF" w:themeFill="background1"/>
            <w:vAlign w:val="center"/>
          </w:tcPr>
          <w:p w14:paraId="1E400223">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项目业绩</w:t>
            </w:r>
          </w:p>
        </w:tc>
        <w:tc>
          <w:tcPr>
            <w:tcW w:w="3515" w:type="dxa"/>
            <w:shd w:val="clear" w:color="auto" w:fill="FFFFFF" w:themeFill="background1"/>
            <w:vAlign w:val="top"/>
          </w:tcPr>
          <w:p w14:paraId="78755AE3">
            <w:pPr>
              <w:pStyle w:val="2"/>
              <w:keepNext w:val="0"/>
              <w:keepLines w:val="0"/>
              <w:pageBreakBefore w:val="0"/>
              <w:widowControl w:val="0"/>
              <w:kinsoku/>
              <w:wordWrap/>
              <w:overflowPunct/>
              <w:topLinePunct w:val="0"/>
              <w:autoSpaceDE/>
              <w:autoSpaceDN/>
              <w:bidi w:val="0"/>
              <w:adjustRightInd/>
              <w:snapToGrid/>
              <w:spacing w:after="0" w:line="300" w:lineRule="exact"/>
              <w:ind w:left="0" w:leftChars="0" w:firstLine="0" w:firstLineChars="0"/>
              <w:jc w:val="left"/>
              <w:textAlignment w:val="auto"/>
              <w:rPr>
                <w:rFonts w:hint="eastAsia"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提供近5年电梯采购及安装业绩（代理商或制造商业绩）：</w:t>
            </w:r>
          </w:p>
          <w:p w14:paraId="622CF765">
            <w:pPr>
              <w:pStyle w:val="2"/>
              <w:keepNext w:val="0"/>
              <w:keepLines w:val="0"/>
              <w:pageBreakBefore w:val="0"/>
              <w:widowControl w:val="0"/>
              <w:kinsoku/>
              <w:wordWrap/>
              <w:overflowPunct/>
              <w:topLinePunct w:val="0"/>
              <w:autoSpaceDE/>
              <w:autoSpaceDN/>
              <w:bidi w:val="0"/>
              <w:adjustRightInd/>
              <w:snapToGrid/>
              <w:spacing w:after="0" w:line="300" w:lineRule="exact"/>
              <w:ind w:left="0" w:leftChars="0" w:firstLine="0" w:firstLineChars="0"/>
              <w:jc w:val="left"/>
              <w:textAlignment w:val="auto"/>
              <w:rPr>
                <w:rFonts w:hint="default"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电梯采购及安装单项合同金额不低于200万元的，有1个加10分；单项合同金额不低于400万元的，有1个加15分。最多加60分。须提供项目合同，时间以合同签署时间为准。</w:t>
            </w:r>
          </w:p>
          <w:p w14:paraId="55DFCD92">
            <w:pPr>
              <w:pStyle w:val="2"/>
              <w:keepNext w:val="0"/>
              <w:keepLines w:val="0"/>
              <w:pageBreakBefore w:val="0"/>
              <w:widowControl w:val="0"/>
              <w:kinsoku/>
              <w:wordWrap/>
              <w:overflowPunct/>
              <w:topLinePunct w:val="0"/>
              <w:autoSpaceDE/>
              <w:autoSpaceDN/>
              <w:bidi w:val="0"/>
              <w:adjustRightInd/>
              <w:snapToGrid/>
              <w:spacing w:after="0" w:line="300" w:lineRule="exact"/>
              <w:ind w:left="0" w:leftChars="0" w:firstLine="0" w:firstLineChars="0"/>
              <w:jc w:val="left"/>
              <w:textAlignment w:val="auto"/>
              <w:rPr>
                <w:rFonts w:hint="default"/>
                <w:sz w:val="21"/>
                <w:szCs w:val="21"/>
                <w:lang w:val="en-US" w:eastAsia="zh-CN"/>
              </w:rPr>
            </w:pPr>
            <w:r>
              <w:rPr>
                <w:rFonts w:hint="eastAsia" w:asciiTheme="minorHAnsi" w:hAnsiTheme="minorHAnsi" w:eastAsiaTheme="minorEastAsia" w:cstheme="minorBidi"/>
                <w:kern w:val="2"/>
                <w:sz w:val="21"/>
                <w:szCs w:val="24"/>
                <w:lang w:val="en-US" w:eastAsia="zh-CN" w:bidi="ar-SA"/>
              </w:rPr>
              <w:t>注：</w:t>
            </w:r>
            <w:r>
              <w:rPr>
                <w:rFonts w:hint="eastAsia" w:asciiTheme="minorHAnsi" w:hAnsiTheme="minorHAnsi" w:eastAsiaTheme="minorEastAsia" w:cstheme="minorBidi"/>
                <w:b/>
                <w:bCs/>
                <w:kern w:val="2"/>
                <w:sz w:val="21"/>
                <w:szCs w:val="24"/>
                <w:lang w:val="en-US" w:eastAsia="zh-CN" w:bidi="ar-SA"/>
              </w:rPr>
              <w:t>须提供项目合同</w:t>
            </w:r>
            <w:r>
              <w:rPr>
                <w:rFonts w:hint="eastAsia" w:cstheme="minorBidi"/>
                <w:b/>
                <w:bCs/>
                <w:kern w:val="2"/>
                <w:sz w:val="21"/>
                <w:szCs w:val="24"/>
                <w:lang w:val="en-US" w:eastAsia="zh-CN" w:bidi="ar-SA"/>
              </w:rPr>
              <w:t>及履约过程中任一节点的税务发票</w:t>
            </w:r>
            <w:r>
              <w:rPr>
                <w:rFonts w:hint="eastAsia" w:asciiTheme="minorHAnsi" w:hAnsiTheme="minorHAnsi" w:eastAsiaTheme="minorEastAsia" w:cstheme="minorBidi"/>
                <w:b/>
                <w:bCs/>
                <w:kern w:val="2"/>
                <w:sz w:val="21"/>
                <w:szCs w:val="24"/>
                <w:lang w:val="en-US" w:eastAsia="zh-CN" w:bidi="ar-SA"/>
              </w:rPr>
              <w:t>，时间以合同签署时间为准</w:t>
            </w:r>
            <w:r>
              <w:rPr>
                <w:rFonts w:hint="eastAsia" w:cstheme="minorBidi"/>
                <w:b/>
                <w:bCs/>
                <w:kern w:val="2"/>
                <w:sz w:val="21"/>
                <w:szCs w:val="24"/>
                <w:lang w:val="en-US" w:eastAsia="zh-CN" w:bidi="ar-SA"/>
              </w:rPr>
              <w:t>，</w:t>
            </w:r>
            <w:r>
              <w:rPr>
                <w:rFonts w:hint="eastAsia" w:ascii="Arial" w:hAnsi="Arial" w:eastAsia="宋体" w:cs="Arial"/>
                <w:b/>
                <w:bCs/>
                <w:i w:val="0"/>
                <w:iCs w:val="0"/>
                <w:caps w:val="0"/>
                <w:color w:val="333333"/>
                <w:spacing w:val="0"/>
                <w:kern w:val="0"/>
                <w:sz w:val="21"/>
                <w:szCs w:val="21"/>
                <w:shd w:val="clear" w:color="auto" w:fill="FFFFFF"/>
                <w:lang w:val="en-US" w:eastAsia="zh-CN" w:bidi="ar-SA"/>
              </w:rPr>
              <w:t>业绩中品牌须和申请品牌一致</w:t>
            </w:r>
            <w:r>
              <w:rPr>
                <w:rFonts w:hint="eastAsia" w:asciiTheme="minorHAnsi" w:hAnsiTheme="minorHAnsi" w:eastAsiaTheme="minorEastAsia" w:cstheme="minorBidi"/>
                <w:b/>
                <w:bCs/>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以上资料扫描件放入申请文件。</w:t>
            </w:r>
          </w:p>
        </w:tc>
        <w:tc>
          <w:tcPr>
            <w:tcW w:w="1259" w:type="dxa"/>
            <w:shd w:val="clear" w:color="auto" w:fill="FFFFFF" w:themeFill="background1"/>
            <w:vAlign w:val="center"/>
          </w:tcPr>
          <w:p w14:paraId="49B659FB">
            <w:pPr>
              <w:snapToGrid w:val="0"/>
              <w:jc w:val="center"/>
              <w:rPr>
                <w:rFonts w:hint="eastAsia" w:asciiTheme="minorEastAsia" w:hAnsiTheme="minorEastAsia" w:eastAsiaTheme="minorEastAsia" w:cstheme="minorEastAsia"/>
                <w:sz w:val="21"/>
                <w:szCs w:val="21"/>
                <w:highlight w:val="none"/>
              </w:rPr>
            </w:pPr>
          </w:p>
        </w:tc>
        <w:tc>
          <w:tcPr>
            <w:tcW w:w="1032" w:type="dxa"/>
            <w:shd w:val="clear" w:color="auto" w:fill="FFFFFF" w:themeFill="background1"/>
            <w:vAlign w:val="center"/>
          </w:tcPr>
          <w:p w14:paraId="77DA1060">
            <w:pPr>
              <w:snapToGrid w:val="0"/>
              <w:jc w:val="center"/>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60</w:t>
            </w:r>
          </w:p>
        </w:tc>
        <w:tc>
          <w:tcPr>
            <w:tcW w:w="832" w:type="dxa"/>
            <w:shd w:val="clear" w:color="auto" w:fill="FFFFFF" w:themeFill="background1"/>
            <w:vAlign w:val="center"/>
          </w:tcPr>
          <w:p w14:paraId="2A713F02">
            <w:pPr>
              <w:snapToGrid w:val="0"/>
              <w:jc w:val="center"/>
              <w:rPr>
                <w:rFonts w:hint="eastAsia" w:asciiTheme="minorEastAsia" w:hAnsiTheme="minorEastAsia" w:eastAsiaTheme="minorEastAsia" w:cstheme="minorEastAsia"/>
                <w:sz w:val="21"/>
                <w:szCs w:val="21"/>
                <w:highlight w:val="none"/>
              </w:rPr>
            </w:pPr>
          </w:p>
        </w:tc>
      </w:tr>
      <w:tr w14:paraId="0491A4F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0" w:type="dxa"/>
            <w:vMerge w:val="continue"/>
            <w:vAlign w:val="center"/>
          </w:tcPr>
          <w:p w14:paraId="39D2DD42">
            <w:pPr>
              <w:snapToGrid w:val="0"/>
              <w:rPr>
                <w:rFonts w:ascii="宋体" w:hAnsi="宋体" w:eastAsia="宋体" w:cs="Times New Roman"/>
                <w:sz w:val="21"/>
                <w:szCs w:val="21"/>
                <w:highlight w:val="none"/>
              </w:rPr>
            </w:pPr>
          </w:p>
        </w:tc>
        <w:tc>
          <w:tcPr>
            <w:tcW w:w="767" w:type="dxa"/>
            <w:vMerge w:val="continue"/>
            <w:vAlign w:val="center"/>
          </w:tcPr>
          <w:p w14:paraId="4FDCBF76">
            <w:pPr>
              <w:snapToGrid w:val="0"/>
              <w:jc w:val="center"/>
              <w:rPr>
                <w:rFonts w:hint="eastAsia" w:asciiTheme="minorEastAsia" w:hAnsiTheme="minorEastAsia" w:eastAsiaTheme="minorEastAsia" w:cstheme="minorEastAsia"/>
                <w:sz w:val="21"/>
                <w:szCs w:val="21"/>
                <w:highlight w:val="none"/>
              </w:rPr>
            </w:pPr>
          </w:p>
        </w:tc>
        <w:tc>
          <w:tcPr>
            <w:tcW w:w="991" w:type="dxa"/>
            <w:tcBorders>
              <w:right w:val="single" w:color="auto" w:sz="4" w:space="0"/>
            </w:tcBorders>
            <w:vAlign w:val="center"/>
          </w:tcPr>
          <w:p w14:paraId="6BFAAA46">
            <w:pPr>
              <w:snapToGrid w:val="0"/>
              <w:jc w:val="left"/>
              <w:rPr>
                <w:rFonts w:hint="eastAsia" w:asciiTheme="minorEastAsia" w:hAnsiTheme="minorEastAsia" w:cstheme="minorEastAsia"/>
                <w:sz w:val="21"/>
                <w:szCs w:val="21"/>
                <w:highlight w:val="none"/>
                <w:lang w:val="en-US" w:eastAsia="zh-CN"/>
              </w:rPr>
            </w:pPr>
          </w:p>
          <w:p w14:paraId="25331C46">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实力</w:t>
            </w:r>
          </w:p>
        </w:tc>
        <w:tc>
          <w:tcPr>
            <w:tcW w:w="1280" w:type="dxa"/>
            <w:tcBorders>
              <w:left w:val="single" w:color="auto" w:sz="4" w:space="0"/>
            </w:tcBorders>
            <w:vAlign w:val="center"/>
          </w:tcPr>
          <w:p w14:paraId="0CC6135B">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服务人员等</w:t>
            </w:r>
          </w:p>
        </w:tc>
        <w:tc>
          <w:tcPr>
            <w:tcW w:w="3515" w:type="dxa"/>
            <w:vAlign w:val="center"/>
          </w:tcPr>
          <w:p w14:paraId="4316B189">
            <w:pPr>
              <w:keepNext w:val="0"/>
              <w:keepLines w:val="0"/>
              <w:widowControl/>
              <w:suppressLineNumbers w:val="0"/>
              <w:jc w:val="left"/>
              <w:rPr>
                <w:rFonts w:hint="eastAsia"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制造商在安徽省辖区内设立的分公司或售后服务机构具有电梯特种设备</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作业人员证书不少于 </w:t>
            </w:r>
            <w:r>
              <w:rPr>
                <w:rFonts w:hint="eastAsia" w:ascii="Arial" w:hAnsi="Arial" w:eastAsia="宋体" w:cs="Arial"/>
                <w:i w:val="0"/>
                <w:iCs w:val="0"/>
                <w:caps w:val="0"/>
                <w:color w:val="333333"/>
                <w:spacing w:val="0"/>
                <w:kern w:val="0"/>
                <w:sz w:val="21"/>
                <w:szCs w:val="21"/>
                <w:shd w:val="clear" w:color="auto" w:fill="FFFFFF"/>
                <w:lang w:val="en-US" w:eastAsia="zh-CN" w:bidi="ar-SA"/>
              </w:rPr>
              <w:t xml:space="preserve">30 </w:t>
            </w:r>
            <w:r>
              <w:rPr>
                <w:rFonts w:hint="default" w:ascii="Arial" w:hAnsi="Arial" w:eastAsia="宋体" w:cs="Arial"/>
                <w:i w:val="0"/>
                <w:iCs w:val="0"/>
                <w:caps w:val="0"/>
                <w:color w:val="333333"/>
                <w:spacing w:val="0"/>
                <w:kern w:val="0"/>
                <w:sz w:val="21"/>
                <w:szCs w:val="21"/>
                <w:shd w:val="clear" w:color="auto" w:fill="FFFFFF"/>
                <w:lang w:val="en-US" w:eastAsia="zh-CN" w:bidi="ar-SA"/>
              </w:rPr>
              <w:t>人的得</w:t>
            </w:r>
            <w:r>
              <w:rPr>
                <w:rFonts w:hint="eastAsia" w:ascii="Arial" w:hAnsi="Arial" w:eastAsia="宋体" w:cs="Arial"/>
                <w:i w:val="0"/>
                <w:iCs w:val="0"/>
                <w:caps w:val="0"/>
                <w:color w:val="333333"/>
                <w:spacing w:val="0"/>
                <w:kern w:val="0"/>
                <w:sz w:val="21"/>
                <w:szCs w:val="21"/>
                <w:shd w:val="clear" w:color="auto" w:fill="FFFFFF"/>
                <w:lang w:val="en-US" w:eastAsia="zh-CN" w:bidi="ar-SA"/>
              </w:rPr>
              <w:t>20</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分，</w:t>
            </w:r>
            <w:r>
              <w:rPr>
                <w:rFonts w:hint="eastAsia" w:ascii="Arial" w:hAnsi="Arial" w:eastAsia="宋体" w:cs="Arial"/>
                <w:i w:val="0"/>
                <w:iCs w:val="0"/>
                <w:caps w:val="0"/>
                <w:color w:val="333333"/>
                <w:spacing w:val="0"/>
                <w:kern w:val="0"/>
                <w:sz w:val="21"/>
                <w:szCs w:val="21"/>
                <w:shd w:val="clear" w:color="auto" w:fill="FFFFFF"/>
                <w:lang w:val="en-US" w:eastAsia="zh-CN" w:bidi="ar-SA"/>
              </w:rPr>
              <w:t>15</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w:t>
            </w:r>
            <w:r>
              <w:rPr>
                <w:rFonts w:hint="eastAsia" w:ascii="Arial" w:hAnsi="Arial" w:eastAsia="宋体" w:cs="Arial"/>
                <w:i w:val="0"/>
                <w:iCs w:val="0"/>
                <w:caps w:val="0"/>
                <w:color w:val="333333"/>
                <w:spacing w:val="0"/>
                <w:kern w:val="0"/>
                <w:sz w:val="21"/>
                <w:szCs w:val="21"/>
                <w:shd w:val="clear" w:color="auto" w:fill="FFFFFF"/>
                <w:lang w:val="en-US" w:eastAsia="zh-CN" w:bidi="ar-SA"/>
              </w:rPr>
              <w:t>2</w:t>
            </w:r>
            <w:r>
              <w:rPr>
                <w:rFonts w:hint="default" w:ascii="Arial" w:hAnsi="Arial" w:eastAsia="宋体" w:cs="Arial"/>
                <w:i w:val="0"/>
                <w:iCs w:val="0"/>
                <w:caps w:val="0"/>
                <w:color w:val="333333"/>
                <w:spacing w:val="0"/>
                <w:kern w:val="0"/>
                <w:sz w:val="21"/>
                <w:szCs w:val="21"/>
                <w:shd w:val="clear" w:color="auto" w:fill="FFFFFF"/>
                <w:lang w:val="en-US" w:eastAsia="zh-CN" w:bidi="ar-SA"/>
              </w:rPr>
              <w:t>9 人的得</w:t>
            </w:r>
            <w:r>
              <w:rPr>
                <w:rFonts w:hint="eastAsia" w:ascii="Arial" w:hAnsi="Arial" w:eastAsia="宋体" w:cs="Arial"/>
                <w:i w:val="0"/>
                <w:iCs w:val="0"/>
                <w:caps w:val="0"/>
                <w:color w:val="333333"/>
                <w:spacing w:val="0"/>
                <w:kern w:val="0"/>
                <w:sz w:val="21"/>
                <w:szCs w:val="21"/>
                <w:shd w:val="clear" w:color="auto" w:fill="FFFFFF"/>
                <w:lang w:val="en-US" w:eastAsia="zh-CN" w:bidi="ar-SA"/>
              </w:rPr>
              <w:t>10</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分，</w:t>
            </w:r>
          </w:p>
          <w:p w14:paraId="48FCE67D">
            <w:pPr>
              <w:keepNext w:val="0"/>
              <w:keepLines w:val="0"/>
              <w:widowControl/>
              <w:suppressLineNumbers w:val="0"/>
              <w:jc w:val="left"/>
              <w:rPr>
                <w:rFonts w:hint="default" w:ascii="Arial" w:hAnsi="Arial" w:eastAsia="宋体" w:cs="Arial"/>
                <w:i w:val="0"/>
                <w:iCs w:val="0"/>
                <w:caps w:val="0"/>
                <w:color w:val="333333"/>
                <w:spacing w:val="0"/>
                <w:kern w:val="0"/>
                <w:sz w:val="21"/>
                <w:szCs w:val="21"/>
                <w:shd w:val="clear" w:color="auto" w:fill="FFFFFF"/>
                <w:lang w:val="en-US" w:eastAsia="zh-CN" w:bidi="ar-SA"/>
              </w:rPr>
            </w:pPr>
            <w:r>
              <w:rPr>
                <w:rFonts w:hint="eastAsia" w:ascii="Arial" w:hAnsi="Arial" w:eastAsia="宋体" w:cs="Arial"/>
                <w:i w:val="0"/>
                <w:iCs w:val="0"/>
                <w:caps w:val="0"/>
                <w:color w:val="333333"/>
                <w:spacing w:val="0"/>
                <w:kern w:val="0"/>
                <w:sz w:val="21"/>
                <w:szCs w:val="21"/>
                <w:shd w:val="clear" w:color="auto" w:fill="FFFFFF"/>
                <w:lang w:val="en-US" w:eastAsia="zh-CN" w:bidi="ar-SA"/>
              </w:rPr>
              <w:t>5-14人的得5分</w:t>
            </w:r>
            <w:r>
              <w:rPr>
                <w:rFonts w:hint="default" w:ascii="Arial" w:hAnsi="Arial" w:eastAsia="宋体" w:cs="Arial"/>
                <w:i w:val="0"/>
                <w:iCs w:val="0"/>
                <w:caps w:val="0"/>
                <w:color w:val="333333"/>
                <w:spacing w:val="0"/>
                <w:kern w:val="0"/>
                <w:sz w:val="21"/>
                <w:szCs w:val="21"/>
                <w:shd w:val="clear" w:color="auto" w:fill="FFFFFF"/>
                <w:lang w:val="en-US" w:eastAsia="zh-CN" w:bidi="ar-SA"/>
              </w:rPr>
              <w:t>，</w:t>
            </w:r>
            <w:r>
              <w:rPr>
                <w:rFonts w:hint="eastAsia" w:ascii="Arial" w:hAnsi="Arial" w:eastAsia="宋体" w:cs="Arial"/>
                <w:i w:val="0"/>
                <w:iCs w:val="0"/>
                <w:caps w:val="0"/>
                <w:color w:val="333333"/>
                <w:spacing w:val="0"/>
                <w:kern w:val="0"/>
                <w:sz w:val="21"/>
                <w:szCs w:val="21"/>
                <w:shd w:val="clear" w:color="auto" w:fill="FFFFFF"/>
                <w:lang w:val="en-US" w:eastAsia="zh-CN" w:bidi="ar-SA"/>
              </w:rPr>
              <w:t>提供电梯特种设备作业人员证书清单及证书编号、</w:t>
            </w:r>
            <w:r>
              <w:rPr>
                <w:rFonts w:hint="default" w:ascii="Arial" w:hAnsi="Arial" w:eastAsia="宋体" w:cs="Arial"/>
                <w:i w:val="0"/>
                <w:iCs w:val="0"/>
                <w:caps w:val="0"/>
                <w:color w:val="333333"/>
                <w:spacing w:val="0"/>
                <w:kern w:val="0"/>
                <w:sz w:val="21"/>
                <w:szCs w:val="21"/>
                <w:shd w:val="clear" w:color="auto" w:fill="FFFFFF"/>
                <w:lang w:val="en-US" w:eastAsia="zh-CN" w:bidi="ar-SA"/>
              </w:rPr>
              <w:t xml:space="preserve"> </w:t>
            </w:r>
            <w:r>
              <w:rPr>
                <w:rFonts w:hint="eastAsia" w:ascii="Arial" w:hAnsi="Arial" w:eastAsia="宋体" w:cs="Arial"/>
                <w:i w:val="0"/>
                <w:iCs w:val="0"/>
                <w:caps w:val="0"/>
                <w:color w:val="333333"/>
                <w:spacing w:val="0"/>
                <w:kern w:val="0"/>
                <w:sz w:val="21"/>
                <w:szCs w:val="21"/>
                <w:shd w:val="clear" w:color="auto" w:fill="FFFFFF"/>
                <w:lang w:val="en-US" w:eastAsia="zh-CN" w:bidi="ar-SA"/>
              </w:rPr>
              <w:t>社保证明。以上资料扫描件放入申请文件。</w:t>
            </w:r>
          </w:p>
        </w:tc>
        <w:tc>
          <w:tcPr>
            <w:tcW w:w="1259" w:type="dxa"/>
            <w:vAlign w:val="center"/>
          </w:tcPr>
          <w:p w14:paraId="7EFC4627">
            <w:pPr>
              <w:snapToGrid w:val="0"/>
              <w:jc w:val="center"/>
              <w:rPr>
                <w:rFonts w:hint="eastAsia" w:asciiTheme="minorEastAsia" w:hAnsiTheme="minorEastAsia" w:eastAsiaTheme="minorEastAsia" w:cstheme="minorEastAsia"/>
                <w:sz w:val="21"/>
                <w:szCs w:val="21"/>
                <w:highlight w:val="none"/>
              </w:rPr>
            </w:pPr>
          </w:p>
        </w:tc>
        <w:tc>
          <w:tcPr>
            <w:tcW w:w="1032" w:type="dxa"/>
            <w:vAlign w:val="center"/>
          </w:tcPr>
          <w:p w14:paraId="7A202C1D">
            <w:pPr>
              <w:snapToGrid w:val="0"/>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20</w:t>
            </w:r>
          </w:p>
        </w:tc>
        <w:tc>
          <w:tcPr>
            <w:tcW w:w="832" w:type="dxa"/>
            <w:vAlign w:val="center"/>
          </w:tcPr>
          <w:p w14:paraId="72B982CA">
            <w:pPr>
              <w:snapToGrid w:val="0"/>
              <w:jc w:val="center"/>
              <w:rPr>
                <w:rFonts w:hint="eastAsia" w:asciiTheme="minorEastAsia" w:hAnsiTheme="minorEastAsia" w:eastAsiaTheme="minorEastAsia" w:cstheme="minorEastAsia"/>
                <w:sz w:val="21"/>
                <w:szCs w:val="21"/>
                <w:highlight w:val="none"/>
              </w:rPr>
            </w:pPr>
          </w:p>
        </w:tc>
      </w:tr>
      <w:tr w14:paraId="249725E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1342" w:hRule="atLeast"/>
          <w:jc w:val="center"/>
        </w:trPr>
        <w:tc>
          <w:tcPr>
            <w:tcW w:w="420" w:type="dxa"/>
            <w:vMerge w:val="continue"/>
            <w:vAlign w:val="center"/>
          </w:tcPr>
          <w:p w14:paraId="6BE4294E">
            <w:pPr>
              <w:snapToGrid w:val="0"/>
              <w:rPr>
                <w:rFonts w:ascii="宋体" w:hAnsi="宋体" w:eastAsia="宋体" w:cs="Times New Roman"/>
                <w:sz w:val="21"/>
                <w:szCs w:val="21"/>
                <w:highlight w:val="none"/>
              </w:rPr>
            </w:pPr>
          </w:p>
        </w:tc>
        <w:tc>
          <w:tcPr>
            <w:tcW w:w="767" w:type="dxa"/>
            <w:vMerge w:val="continue"/>
            <w:vAlign w:val="center"/>
          </w:tcPr>
          <w:p w14:paraId="165834C7">
            <w:pPr>
              <w:snapToGrid w:val="0"/>
              <w:jc w:val="center"/>
              <w:rPr>
                <w:rFonts w:hint="eastAsia" w:asciiTheme="minorEastAsia" w:hAnsiTheme="minorEastAsia" w:eastAsiaTheme="minorEastAsia" w:cstheme="minorEastAsia"/>
                <w:sz w:val="21"/>
                <w:szCs w:val="21"/>
                <w:highlight w:val="none"/>
              </w:rPr>
            </w:pPr>
          </w:p>
        </w:tc>
        <w:tc>
          <w:tcPr>
            <w:tcW w:w="991" w:type="dxa"/>
            <w:tcBorders>
              <w:right w:val="single" w:color="auto" w:sz="4" w:space="0"/>
            </w:tcBorders>
            <w:vAlign w:val="center"/>
          </w:tcPr>
          <w:p w14:paraId="39478373">
            <w:pPr>
              <w:snapToGrid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税收</w:t>
            </w:r>
          </w:p>
        </w:tc>
        <w:tc>
          <w:tcPr>
            <w:tcW w:w="1280" w:type="dxa"/>
            <w:tcBorders>
              <w:left w:val="single" w:color="auto" w:sz="4" w:space="0"/>
            </w:tcBorders>
            <w:vAlign w:val="center"/>
          </w:tcPr>
          <w:p w14:paraId="4F3A7965">
            <w:pPr>
              <w:snapToGrid w:val="0"/>
              <w:jc w:val="left"/>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纳税情况</w:t>
            </w:r>
          </w:p>
        </w:tc>
        <w:tc>
          <w:tcPr>
            <w:tcW w:w="3515" w:type="dxa"/>
            <w:vAlign w:val="center"/>
          </w:tcPr>
          <w:p w14:paraId="38227CD8">
            <w:pPr>
              <w:snapToGrid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近</w:t>
            </w:r>
            <w:r>
              <w:rPr>
                <w:rFonts w:hint="eastAsia" w:cstheme="minorBidi"/>
                <w:kern w:val="2"/>
                <w:sz w:val="21"/>
                <w:szCs w:val="24"/>
                <w:lang w:val="en-US" w:eastAsia="zh-CN" w:bidi="ar-SA"/>
              </w:rPr>
              <w:t>五</w:t>
            </w:r>
            <w:r>
              <w:rPr>
                <w:rFonts w:hint="eastAsia" w:asciiTheme="minorHAnsi" w:hAnsiTheme="minorHAnsi" w:eastAsiaTheme="minorEastAsia" w:cstheme="minorBidi"/>
                <w:kern w:val="2"/>
                <w:sz w:val="21"/>
                <w:szCs w:val="24"/>
                <w:lang w:val="en-US" w:eastAsia="zh-CN" w:bidi="ar-SA"/>
              </w:rPr>
              <w:t>年，申请单位（含分支机构，不含子公司）在</w:t>
            </w:r>
            <w:r>
              <w:rPr>
                <w:rFonts w:hint="eastAsia" w:cstheme="minorBidi"/>
                <w:kern w:val="2"/>
                <w:sz w:val="21"/>
                <w:szCs w:val="24"/>
                <w:lang w:val="en-US" w:eastAsia="zh-CN" w:bidi="ar-SA"/>
              </w:rPr>
              <w:t>安徽省辖区内有纳税记录的，得10分，其中在亳州市辖区内有纳税记录的，再得10分</w:t>
            </w:r>
            <w:r>
              <w:rPr>
                <w:rFonts w:hint="eastAsia"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满分20分。</w:t>
            </w:r>
          </w:p>
          <w:p w14:paraId="26B77A33">
            <w:pPr>
              <w:snapToGrid w:val="0"/>
              <w:jc w:val="left"/>
              <w:rPr>
                <w:rFonts w:hint="default"/>
                <w:sz w:val="21"/>
                <w:szCs w:val="21"/>
                <w:lang w:val="en-US" w:eastAsia="zh-CN"/>
              </w:rPr>
            </w:pPr>
            <w:r>
              <w:rPr>
                <w:rFonts w:hint="eastAsia" w:asciiTheme="minorHAnsi" w:hAnsiTheme="minorHAnsi" w:eastAsiaTheme="minorEastAsia" w:cstheme="minorBidi"/>
                <w:b/>
                <w:bCs/>
                <w:kern w:val="2"/>
                <w:sz w:val="21"/>
                <w:szCs w:val="24"/>
                <w:lang w:val="en-US" w:eastAsia="zh-CN" w:bidi="ar-SA"/>
              </w:rPr>
              <w:t>注：提供税务机关出具加盖公章的《中华人民共和国</w:t>
            </w:r>
            <w:r>
              <w:rPr>
                <w:rFonts w:hint="default" w:asciiTheme="minorHAnsi" w:hAnsiTheme="minorHAnsi" w:eastAsiaTheme="minorEastAsia" w:cstheme="minorBidi"/>
                <w:b/>
                <w:bCs/>
                <w:kern w:val="2"/>
                <w:sz w:val="21"/>
                <w:szCs w:val="24"/>
                <w:lang w:val="en-US" w:eastAsia="zh-CN" w:bidi="ar-SA"/>
              </w:rPr>
              <w:t>税收完税证明</w:t>
            </w:r>
            <w:r>
              <w:rPr>
                <w:rFonts w:hint="eastAsia" w:asciiTheme="minorHAnsi" w:hAnsiTheme="minorHAnsi" w:eastAsiaTheme="minorEastAsia" w:cstheme="minorBidi"/>
                <w:b/>
                <w:bCs/>
                <w:kern w:val="2"/>
                <w:sz w:val="21"/>
                <w:szCs w:val="24"/>
                <w:lang w:val="en-US" w:eastAsia="zh-CN" w:bidi="ar-SA"/>
              </w:rPr>
              <w:t>》装入申请文件（可登陆国家税务总局安徽省电子税务局进行打印）。</w:t>
            </w:r>
          </w:p>
        </w:tc>
        <w:tc>
          <w:tcPr>
            <w:tcW w:w="1259" w:type="dxa"/>
            <w:vAlign w:val="center"/>
          </w:tcPr>
          <w:p w14:paraId="5EC016B4">
            <w:pPr>
              <w:snapToGrid w:val="0"/>
              <w:jc w:val="center"/>
              <w:rPr>
                <w:rFonts w:hint="eastAsia" w:asciiTheme="minorEastAsia" w:hAnsiTheme="minorEastAsia" w:eastAsiaTheme="minorEastAsia" w:cstheme="minorEastAsia"/>
                <w:sz w:val="21"/>
                <w:szCs w:val="21"/>
                <w:highlight w:val="none"/>
              </w:rPr>
            </w:pPr>
          </w:p>
        </w:tc>
        <w:tc>
          <w:tcPr>
            <w:tcW w:w="1032" w:type="dxa"/>
            <w:vAlign w:val="center"/>
          </w:tcPr>
          <w:p w14:paraId="70D02C2D">
            <w:pPr>
              <w:snapToGrid w:val="0"/>
              <w:jc w:val="center"/>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20</w:t>
            </w:r>
          </w:p>
        </w:tc>
        <w:tc>
          <w:tcPr>
            <w:tcW w:w="832" w:type="dxa"/>
            <w:vAlign w:val="center"/>
          </w:tcPr>
          <w:p w14:paraId="07399B6C">
            <w:pPr>
              <w:snapToGrid w:val="0"/>
              <w:jc w:val="center"/>
              <w:rPr>
                <w:rFonts w:hint="eastAsia" w:asciiTheme="minorEastAsia" w:hAnsiTheme="minorEastAsia" w:eastAsiaTheme="minorEastAsia" w:cstheme="minorEastAsia"/>
                <w:sz w:val="21"/>
                <w:szCs w:val="21"/>
                <w:highlight w:val="none"/>
              </w:rPr>
            </w:pPr>
          </w:p>
        </w:tc>
      </w:tr>
      <w:tr w14:paraId="2D66935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0" w:type="dxa"/>
            <w:vAlign w:val="center"/>
          </w:tcPr>
          <w:p w14:paraId="47CD59DE">
            <w:pPr>
              <w:snapToGrid w:val="0"/>
              <w:rPr>
                <w:rFonts w:ascii="宋体" w:hAnsi="宋体" w:eastAsia="宋体" w:cs="Times New Roman"/>
                <w:sz w:val="21"/>
                <w:szCs w:val="21"/>
                <w:highlight w:val="none"/>
              </w:rPr>
            </w:pPr>
          </w:p>
        </w:tc>
        <w:tc>
          <w:tcPr>
            <w:tcW w:w="767" w:type="dxa"/>
            <w:vAlign w:val="center"/>
          </w:tcPr>
          <w:p w14:paraId="4798C6BE">
            <w:pPr>
              <w:snapToGrid w:val="0"/>
              <w:jc w:val="center"/>
              <w:rPr>
                <w:rFonts w:hint="eastAsia" w:asciiTheme="minorEastAsia" w:hAnsiTheme="minorEastAsia" w:eastAsiaTheme="minorEastAsia" w:cstheme="minorEastAsia"/>
                <w:sz w:val="21"/>
                <w:szCs w:val="21"/>
                <w:highlight w:val="none"/>
              </w:rPr>
            </w:pPr>
          </w:p>
        </w:tc>
        <w:tc>
          <w:tcPr>
            <w:tcW w:w="991" w:type="dxa"/>
            <w:tcBorders>
              <w:right w:val="single" w:color="auto" w:sz="4" w:space="0"/>
            </w:tcBorders>
            <w:vAlign w:val="center"/>
          </w:tcPr>
          <w:p w14:paraId="5653419A">
            <w:pPr>
              <w:snapToGrid w:val="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合计</w:t>
            </w:r>
          </w:p>
        </w:tc>
        <w:tc>
          <w:tcPr>
            <w:tcW w:w="1280" w:type="dxa"/>
            <w:tcBorders>
              <w:left w:val="single" w:color="auto" w:sz="4" w:space="0"/>
            </w:tcBorders>
            <w:vAlign w:val="center"/>
          </w:tcPr>
          <w:p w14:paraId="2F4EE6D7">
            <w:pPr>
              <w:snapToGrid w:val="0"/>
              <w:jc w:val="left"/>
              <w:rPr>
                <w:rFonts w:hint="eastAsia" w:asciiTheme="minorEastAsia" w:hAnsiTheme="minorEastAsia" w:eastAsiaTheme="minorEastAsia" w:cstheme="minorEastAsia"/>
                <w:sz w:val="21"/>
                <w:szCs w:val="21"/>
                <w:highlight w:val="none"/>
              </w:rPr>
            </w:pPr>
          </w:p>
        </w:tc>
        <w:tc>
          <w:tcPr>
            <w:tcW w:w="3515" w:type="dxa"/>
            <w:vAlign w:val="center"/>
          </w:tcPr>
          <w:p w14:paraId="61BE556F">
            <w:pPr>
              <w:snapToGrid w:val="0"/>
              <w:jc w:val="left"/>
              <w:rPr>
                <w:rFonts w:hint="eastAsia" w:asciiTheme="minorEastAsia" w:hAnsiTheme="minorEastAsia" w:eastAsiaTheme="minorEastAsia" w:cstheme="minorEastAsia"/>
                <w:sz w:val="21"/>
                <w:szCs w:val="21"/>
                <w:highlight w:val="none"/>
              </w:rPr>
            </w:pPr>
          </w:p>
        </w:tc>
        <w:tc>
          <w:tcPr>
            <w:tcW w:w="1259" w:type="dxa"/>
            <w:vAlign w:val="center"/>
          </w:tcPr>
          <w:p w14:paraId="4D0082CB">
            <w:pPr>
              <w:snapToGrid w:val="0"/>
              <w:jc w:val="center"/>
              <w:rPr>
                <w:rFonts w:hint="eastAsia" w:asciiTheme="minorEastAsia" w:hAnsiTheme="minorEastAsia" w:eastAsiaTheme="minorEastAsia" w:cstheme="minorEastAsia"/>
                <w:sz w:val="21"/>
                <w:szCs w:val="21"/>
                <w:highlight w:val="none"/>
              </w:rPr>
            </w:pPr>
          </w:p>
        </w:tc>
        <w:tc>
          <w:tcPr>
            <w:tcW w:w="1032" w:type="dxa"/>
            <w:vAlign w:val="center"/>
          </w:tcPr>
          <w:p w14:paraId="5B70FA82">
            <w:pPr>
              <w:snapToGri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100</w:t>
            </w:r>
          </w:p>
        </w:tc>
        <w:tc>
          <w:tcPr>
            <w:tcW w:w="832" w:type="dxa"/>
            <w:vAlign w:val="center"/>
          </w:tcPr>
          <w:p w14:paraId="03978A08">
            <w:pPr>
              <w:snapToGrid w:val="0"/>
              <w:jc w:val="center"/>
              <w:rPr>
                <w:rFonts w:hint="eastAsia" w:asciiTheme="minorEastAsia" w:hAnsiTheme="minorEastAsia" w:eastAsiaTheme="minorEastAsia" w:cstheme="minorEastAsia"/>
                <w:sz w:val="21"/>
                <w:szCs w:val="21"/>
                <w:highlight w:val="none"/>
              </w:rPr>
            </w:pPr>
          </w:p>
        </w:tc>
      </w:tr>
    </w:tbl>
    <w:p w14:paraId="22C4DEEF">
      <w:pPr>
        <w:rPr>
          <w:rFonts w:ascii="Times New Roman" w:hAnsi="Times New Roman" w:eastAsia="宋体" w:cs="Times New Roman"/>
        </w:rPr>
      </w:pPr>
    </w:p>
    <w:p w14:paraId="40F87718">
      <w:pPr>
        <w:rPr>
          <w:rFonts w:ascii="Times New Roman" w:hAnsi="Times New Roman" w:eastAsia="宋体" w:cs="Times New Roman"/>
          <w:sz w:val="24"/>
          <w:szCs w:val="32"/>
        </w:rPr>
      </w:pPr>
      <w:r>
        <w:rPr>
          <w:rFonts w:hint="eastAsia" w:ascii="Times New Roman" w:hAnsi="Times New Roman" w:eastAsia="宋体" w:cs="Times New Roman"/>
          <w:sz w:val="24"/>
          <w:szCs w:val="32"/>
          <w:lang w:val="en-US" w:eastAsia="zh-CN"/>
        </w:rPr>
        <w:t>评审小组人员</w:t>
      </w:r>
      <w:r>
        <w:rPr>
          <w:rFonts w:hint="eastAsia" w:ascii="Times New Roman" w:hAnsi="Times New Roman" w:eastAsia="宋体" w:cs="Times New Roman"/>
          <w:sz w:val="24"/>
          <w:szCs w:val="32"/>
        </w:rPr>
        <w:t>签名：</w:t>
      </w:r>
    </w:p>
    <w:p w14:paraId="32C9E580">
      <w:pPr>
        <w:spacing w:line="560" w:lineRule="exact"/>
        <w:jc w:val="left"/>
        <w:rPr>
          <w:rFonts w:ascii="宋体" w:hAnsi="宋体" w:eastAsia="宋体" w:cs="Times New Roman"/>
          <w:b/>
          <w:sz w:val="24"/>
        </w:rPr>
      </w:pPr>
      <w:r>
        <w:rPr>
          <w:rFonts w:hint="eastAsia" w:ascii="宋体" w:hAnsi="宋体" w:eastAsia="宋体" w:cs="Times New Roman"/>
          <w:b/>
          <w:sz w:val="24"/>
        </w:rPr>
        <w:t>说明：</w:t>
      </w:r>
    </w:p>
    <w:p w14:paraId="3F7A7305">
      <w:pPr>
        <w:snapToGrid w:val="0"/>
        <w:spacing w:line="560" w:lineRule="exact"/>
        <w:ind w:firstLine="482" w:firstLineChars="200"/>
        <w:jc w:val="left"/>
        <w:rPr>
          <w:rFonts w:ascii="宋体" w:hAnsi="宋体" w:eastAsia="宋体" w:cs="Times New Roman"/>
          <w:b/>
          <w:bCs/>
          <w:sz w:val="24"/>
        </w:rPr>
      </w:pPr>
      <w:r>
        <w:rPr>
          <w:rFonts w:hint="eastAsia" w:ascii="宋体" w:hAnsi="宋体" w:eastAsia="宋体" w:cs="Times New Roman"/>
          <w:b/>
          <w:bCs/>
          <w:sz w:val="24"/>
        </w:rPr>
        <w:t>（</w:t>
      </w:r>
      <w:r>
        <w:rPr>
          <w:rFonts w:hint="eastAsia" w:ascii="宋体" w:hAnsi="宋体" w:eastAsia="宋体" w:cs="Times New Roman"/>
          <w:b/>
          <w:bCs/>
          <w:sz w:val="24"/>
          <w:lang w:val="en-US" w:eastAsia="zh-CN"/>
        </w:rPr>
        <w:t>1</w:t>
      </w:r>
      <w:r>
        <w:rPr>
          <w:rFonts w:hint="eastAsia" w:ascii="宋体" w:hAnsi="宋体" w:eastAsia="宋体" w:cs="Times New Roman"/>
          <w:b/>
          <w:bCs/>
          <w:sz w:val="24"/>
        </w:rPr>
        <w:t>）对资料</w:t>
      </w:r>
      <w:r>
        <w:rPr>
          <w:rFonts w:hint="eastAsia" w:ascii="宋体" w:hAnsi="宋体" w:eastAsia="宋体" w:cs="Times New Roman"/>
          <w:b/>
          <w:bCs/>
          <w:sz w:val="24"/>
          <w:lang w:val="en-US" w:eastAsia="zh-CN"/>
        </w:rPr>
        <w:t>资格性审查、</w:t>
      </w:r>
      <w:r>
        <w:rPr>
          <w:rFonts w:hint="eastAsia" w:ascii="宋体" w:hAnsi="宋体" w:eastAsia="宋体" w:cs="Times New Roman"/>
          <w:b/>
          <w:bCs/>
          <w:sz w:val="24"/>
        </w:rPr>
        <w:t>符合性检查、合法性审查不合格的</w:t>
      </w:r>
      <w:r>
        <w:rPr>
          <w:rFonts w:hint="eastAsia" w:ascii="宋体" w:hAnsi="宋体" w:eastAsia="宋体" w:cs="Times New Roman"/>
          <w:b/>
          <w:bCs/>
          <w:sz w:val="24"/>
          <w:lang w:val="en-US" w:eastAsia="zh-CN"/>
        </w:rPr>
        <w:t>申请单位</w:t>
      </w:r>
      <w:r>
        <w:rPr>
          <w:rFonts w:hint="eastAsia" w:ascii="宋体" w:hAnsi="宋体" w:eastAsia="宋体" w:cs="Times New Roman"/>
          <w:b/>
          <w:bCs/>
          <w:sz w:val="24"/>
        </w:rPr>
        <w:t>实施一票否决，</w:t>
      </w:r>
      <w:r>
        <w:rPr>
          <w:rFonts w:hint="eastAsia" w:ascii="宋体" w:hAnsi="宋体" w:eastAsia="宋体" w:cs="Times New Roman"/>
          <w:b/>
          <w:bCs/>
          <w:sz w:val="24"/>
          <w:lang w:val="en-US" w:eastAsia="zh-CN"/>
        </w:rPr>
        <w:t>评审</w:t>
      </w:r>
      <w:r>
        <w:rPr>
          <w:rFonts w:hint="eastAsia" w:ascii="宋体" w:hAnsi="宋体" w:eastAsia="宋体" w:cs="Times New Roman"/>
          <w:b/>
          <w:bCs/>
          <w:sz w:val="24"/>
          <w:lang w:eastAsia="zh-CN"/>
        </w:rPr>
        <w:t>小</w:t>
      </w:r>
      <w:r>
        <w:rPr>
          <w:rFonts w:hint="eastAsia" w:ascii="宋体" w:hAnsi="宋体" w:eastAsia="宋体" w:cs="Times New Roman"/>
          <w:b/>
          <w:bCs/>
          <w:sz w:val="24"/>
        </w:rPr>
        <w:t>组不再</w:t>
      </w:r>
      <w:r>
        <w:rPr>
          <w:rFonts w:hint="eastAsia" w:ascii="宋体" w:hAnsi="宋体" w:eastAsia="宋体" w:cs="Times New Roman"/>
          <w:b/>
          <w:bCs/>
          <w:sz w:val="24"/>
          <w:lang w:val="en-US" w:eastAsia="zh-CN"/>
        </w:rPr>
        <w:t>对其</w:t>
      </w:r>
      <w:r>
        <w:rPr>
          <w:rFonts w:hint="eastAsia" w:ascii="宋体" w:hAnsi="宋体" w:eastAsia="宋体" w:cs="Times New Roman"/>
          <w:b/>
          <w:bCs/>
          <w:sz w:val="24"/>
        </w:rPr>
        <w:t>进行评价打分；</w:t>
      </w:r>
    </w:p>
    <w:p w14:paraId="77DD1E92">
      <w:pPr>
        <w:snapToGrid w:val="0"/>
        <w:spacing w:line="560" w:lineRule="exact"/>
        <w:ind w:firstLine="482" w:firstLineChars="200"/>
        <w:jc w:val="left"/>
        <w:rPr>
          <w:rFonts w:ascii="宋体" w:hAnsi="宋体" w:eastAsia="宋体" w:cs="Times New Roman"/>
          <w:b/>
          <w:bCs/>
          <w:sz w:val="24"/>
        </w:rPr>
      </w:pPr>
      <w:r>
        <w:rPr>
          <w:rFonts w:hint="eastAsia" w:ascii="宋体" w:hAnsi="宋体" w:eastAsia="宋体" w:cs="Times New Roman"/>
          <w:b/>
          <w:bCs/>
          <w:sz w:val="24"/>
        </w:rPr>
        <w:t>（</w:t>
      </w:r>
      <w:r>
        <w:rPr>
          <w:rFonts w:hint="eastAsia" w:ascii="宋体" w:hAnsi="宋体" w:eastAsia="宋体" w:cs="Times New Roman"/>
          <w:b/>
          <w:bCs/>
          <w:sz w:val="24"/>
          <w:lang w:val="en-US" w:eastAsia="zh-CN"/>
        </w:rPr>
        <w:t>2</w:t>
      </w:r>
      <w:r>
        <w:rPr>
          <w:rFonts w:hint="eastAsia" w:ascii="宋体" w:hAnsi="宋体" w:eastAsia="宋体" w:cs="Times New Roman"/>
          <w:b/>
          <w:bCs/>
          <w:sz w:val="24"/>
        </w:rPr>
        <w:t>）</w:t>
      </w:r>
      <w:r>
        <w:rPr>
          <w:rFonts w:hint="eastAsia" w:ascii="宋体" w:hAnsi="宋体" w:eastAsia="宋体" w:cs="Times New Roman"/>
          <w:b/>
          <w:bCs/>
          <w:sz w:val="24"/>
          <w:lang w:val="en-US" w:eastAsia="zh-CN"/>
        </w:rPr>
        <w:t>评审</w:t>
      </w:r>
      <w:r>
        <w:rPr>
          <w:rFonts w:hint="eastAsia" w:ascii="宋体" w:hAnsi="宋体" w:eastAsia="宋体" w:cs="Times New Roman"/>
          <w:b/>
          <w:bCs/>
          <w:sz w:val="24"/>
          <w:lang w:eastAsia="zh-CN"/>
        </w:rPr>
        <w:t>小</w:t>
      </w:r>
      <w:r>
        <w:rPr>
          <w:rFonts w:hint="eastAsia" w:ascii="宋体" w:hAnsi="宋体" w:eastAsia="宋体" w:cs="Times New Roman"/>
          <w:b/>
          <w:bCs/>
          <w:sz w:val="24"/>
        </w:rPr>
        <w:t>组成员根据</w:t>
      </w:r>
      <w:r>
        <w:rPr>
          <w:rFonts w:hint="eastAsia" w:ascii="宋体" w:hAnsi="宋体" w:eastAsia="宋体" w:cs="Times New Roman"/>
          <w:b/>
          <w:bCs/>
          <w:sz w:val="24"/>
          <w:lang w:val="en-US" w:eastAsia="zh-CN"/>
        </w:rPr>
        <w:t>打分内容</w:t>
      </w:r>
      <w:r>
        <w:rPr>
          <w:rFonts w:hint="eastAsia" w:ascii="宋体" w:hAnsi="宋体" w:eastAsia="宋体" w:cs="Times New Roman"/>
          <w:b/>
          <w:bCs/>
          <w:sz w:val="24"/>
        </w:rPr>
        <w:t>评分并汇总，在“情况描述”栏内填写实际情况，不得空白；</w:t>
      </w:r>
    </w:p>
    <w:p w14:paraId="337AC0F4">
      <w:pPr>
        <w:snapToGrid w:val="0"/>
        <w:spacing w:line="560" w:lineRule="exact"/>
        <w:ind w:firstLine="482" w:firstLineChars="200"/>
        <w:jc w:val="left"/>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（3）上述业绩时间以合同签订时间为准；</w:t>
      </w:r>
    </w:p>
    <w:p w14:paraId="19E1E7D4">
      <w:pPr>
        <w:snapToGrid w:val="0"/>
        <w:spacing w:line="560" w:lineRule="exact"/>
        <w:ind w:firstLine="482" w:firstLineChars="200"/>
        <w:jc w:val="left"/>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（4）上表中近5年指2020</w:t>
      </w:r>
      <w:bookmarkStart w:id="0" w:name="_GoBack"/>
      <w:bookmarkEnd w:id="0"/>
      <w:r>
        <w:rPr>
          <w:rFonts w:hint="eastAsia" w:ascii="宋体" w:hAnsi="宋体" w:eastAsia="宋体" w:cs="Times New Roman"/>
          <w:b/>
          <w:bCs/>
          <w:sz w:val="24"/>
          <w:lang w:val="en-US" w:eastAsia="zh-CN"/>
        </w:rPr>
        <w:t>年1月1日至今；</w:t>
      </w:r>
    </w:p>
    <w:p w14:paraId="100C3AE8">
      <w:pPr>
        <w:snapToGrid w:val="0"/>
        <w:spacing w:line="560" w:lineRule="exact"/>
        <w:ind w:firstLine="482" w:firstLineChars="200"/>
        <w:jc w:val="left"/>
        <w:rPr>
          <w:rFonts w:hint="default" w:ascii="宋体" w:hAnsi="宋体" w:eastAsia="宋体" w:cs="Times New Roman"/>
          <w:b/>
          <w:bCs/>
          <w:sz w:val="24"/>
          <w:lang w:val="en-US" w:eastAsia="zh-CN"/>
        </w:rPr>
      </w:pPr>
      <w:r>
        <w:rPr>
          <w:rFonts w:hint="eastAsia" w:ascii="宋体" w:hAnsi="宋体" w:eastAsia="宋体" w:cs="Times New Roman"/>
          <w:b/>
          <w:bCs/>
          <w:sz w:val="24"/>
          <w:lang w:val="en-US" w:eastAsia="zh-CN"/>
        </w:rPr>
        <w:t>（5）如要求提供税务发票，提供业绩税务发票可以不是合同金额的全部，履约过程中任一节点的税务发票均可。</w:t>
      </w:r>
    </w:p>
    <w:p w14:paraId="66E9A151">
      <w:pPr>
        <w:pStyle w:val="2"/>
        <w:rPr>
          <w:rFonts w:hint="default"/>
          <w:lang w:val="en-US" w:eastAsia="zh-CN"/>
        </w:rPr>
      </w:pPr>
    </w:p>
    <w:p w14:paraId="244233DD">
      <w:pPr>
        <w:pStyle w:val="2"/>
        <w:rPr>
          <w:rFonts w:hint="default"/>
          <w:lang w:val="en-US" w:eastAsia="zh-CN"/>
        </w:rPr>
      </w:pPr>
    </w:p>
    <w:p w14:paraId="371E9CD2">
      <w:pPr>
        <w:pStyle w:val="2"/>
        <w:rPr>
          <w:rFonts w:hint="eastAsia"/>
        </w:rPr>
      </w:pPr>
    </w:p>
    <w:p w14:paraId="12162D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zMjg1ZTljMjVjMTNkYmU3ZWUyYTgzNWZkNjQ2ODAifQ=="/>
  </w:docVars>
  <w:rsids>
    <w:rsidRoot w:val="6BD61783"/>
    <w:rsid w:val="02003400"/>
    <w:rsid w:val="111F2CDF"/>
    <w:rsid w:val="13693BB3"/>
    <w:rsid w:val="1BD064C2"/>
    <w:rsid w:val="227C3E54"/>
    <w:rsid w:val="25A368BA"/>
    <w:rsid w:val="2AF631F2"/>
    <w:rsid w:val="32552AD9"/>
    <w:rsid w:val="5A1804BD"/>
    <w:rsid w:val="60E15416"/>
    <w:rsid w:val="619F34DE"/>
    <w:rsid w:val="66D3306D"/>
    <w:rsid w:val="67A26211"/>
    <w:rsid w:val="6930632F"/>
    <w:rsid w:val="6B3D163C"/>
    <w:rsid w:val="6B557E6C"/>
    <w:rsid w:val="6BD61783"/>
    <w:rsid w:val="6C3B26F8"/>
    <w:rsid w:val="75970A29"/>
    <w:rsid w:val="795008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806</Words>
  <Characters>834</Characters>
  <Lines>0</Lines>
  <Paragraphs>0</Paragraphs>
  <TotalTime>9</TotalTime>
  <ScaleCrop>false</ScaleCrop>
  <LinksUpToDate>false</LinksUpToDate>
  <CharactersWithSpaces>877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2023-04-18T02:00:00Z</dcterms:created>
  <dc:creator>Administrator</dc:creator>
  <cp:lastModifiedBy>风的味道ω丰杨ω</cp:lastModifiedBy>
  <dcterms:modified xsi:type="dcterms:W3CDTF">2025-01-02T02:41:44Z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FCBF719430DB4982AA34CB409A746FC6_12</vt:lpwstr>
  </property>
  <property fmtid="{D5CDD505-2E9C-101B-9397-08002B2CF9AE}" pid="4" name="KSOTemplateDocerSaveRecord">
    <vt:lpwstr>eyJoZGlkIjoiZmE5ZDllODQ2ODYyNjUyNmVlYzFjMzk5ZTZiZTE1ZjMiLCJ1c2VySWQiOiI5NTIwNzA3NjYifQ==</vt:lpwstr>
  </property>
</Properties>
</file>